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Style w:val="a4"/>
          <w:rFonts w:ascii="Arial" w:hAnsi="Arial" w:cs="Arial"/>
          <w:color w:val="171717"/>
          <w:sz w:val="17"/>
          <w:szCs w:val="17"/>
        </w:rPr>
        <w:t>ЗДАНИЕ БАНКА ГОРОДСКОГО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> 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jc w:val="center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> </w:t>
      </w:r>
      <w:r>
        <w:rPr>
          <w:rFonts w:ascii="Arial" w:hAnsi="Arial" w:cs="Arial"/>
          <w:noProof/>
          <w:color w:val="171717"/>
          <w:sz w:val="17"/>
          <w:szCs w:val="17"/>
        </w:rPr>
        <w:drawing>
          <wp:inline distT="0" distB="0" distL="0" distR="0">
            <wp:extent cx="4572000" cy="3429000"/>
            <wp:effectExtent l="19050" t="0" r="0" b="0"/>
            <wp:docPr id="1" name="Рисунок 1" descr="Здание Банка городск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дание Банка городского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> 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jc w:val="right"/>
        <w:rPr>
          <w:rFonts w:ascii="Arial" w:hAnsi="Arial" w:cs="Arial"/>
          <w:color w:val="171717"/>
          <w:sz w:val="17"/>
          <w:szCs w:val="17"/>
        </w:rPr>
      </w:pPr>
      <w:r>
        <w:rPr>
          <w:rStyle w:val="a4"/>
          <w:rFonts w:ascii="Arial" w:hAnsi="Arial" w:cs="Arial"/>
          <w:color w:val="171717"/>
          <w:sz w:val="17"/>
          <w:szCs w:val="17"/>
        </w:rPr>
        <w:t>ГДЕ?</w:t>
      </w:r>
      <w:r>
        <w:rPr>
          <w:rFonts w:ascii="Arial" w:hAnsi="Arial" w:cs="Arial"/>
          <w:color w:val="171717"/>
          <w:sz w:val="17"/>
          <w:szCs w:val="17"/>
        </w:rPr>
        <w:t> ул. Театральная, 13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> 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 xml:space="preserve">В 1910 году дом №13 по Театральной улице, известный как дом </w:t>
      </w:r>
      <w:proofErr w:type="spellStart"/>
      <w:r>
        <w:rPr>
          <w:rFonts w:ascii="Arial" w:hAnsi="Arial" w:cs="Arial"/>
          <w:color w:val="171717"/>
          <w:sz w:val="17"/>
          <w:szCs w:val="17"/>
        </w:rPr>
        <w:t>Мокшанцева</w:t>
      </w:r>
      <w:proofErr w:type="spellEnd"/>
      <w:r>
        <w:rPr>
          <w:rFonts w:ascii="Arial" w:hAnsi="Arial" w:cs="Arial"/>
          <w:color w:val="171717"/>
          <w:sz w:val="17"/>
          <w:szCs w:val="17"/>
        </w:rPr>
        <w:t xml:space="preserve">, был куплен под застройку городского общественного банка, открытого в 1864-м и не имевшего собственного помещения. На конкурс были представлены проекты здания банка В.А. </w:t>
      </w:r>
      <w:proofErr w:type="spellStart"/>
      <w:r>
        <w:rPr>
          <w:rFonts w:ascii="Arial" w:hAnsi="Arial" w:cs="Arial"/>
          <w:color w:val="171717"/>
          <w:sz w:val="17"/>
          <w:szCs w:val="17"/>
        </w:rPr>
        <w:t>Люкшина</w:t>
      </w:r>
      <w:proofErr w:type="spellEnd"/>
      <w:r>
        <w:rPr>
          <w:rFonts w:ascii="Arial" w:hAnsi="Arial" w:cs="Arial"/>
          <w:color w:val="171717"/>
          <w:sz w:val="17"/>
          <w:szCs w:val="17"/>
        </w:rPr>
        <w:t xml:space="preserve">, А.М. </w:t>
      </w:r>
      <w:proofErr w:type="spellStart"/>
      <w:r>
        <w:rPr>
          <w:rFonts w:ascii="Arial" w:hAnsi="Arial" w:cs="Arial"/>
          <w:color w:val="171717"/>
          <w:sz w:val="17"/>
          <w:szCs w:val="17"/>
        </w:rPr>
        <w:t>Салько</w:t>
      </w:r>
      <w:proofErr w:type="spellEnd"/>
      <w:r>
        <w:rPr>
          <w:rFonts w:ascii="Arial" w:hAnsi="Arial" w:cs="Arial"/>
          <w:color w:val="171717"/>
          <w:sz w:val="17"/>
          <w:szCs w:val="17"/>
        </w:rPr>
        <w:t xml:space="preserve">, П.М. Зыбина и других. Правление банка остановилось на проекте саратовского архитектора П.М. Зыбина, который получил первую премию. В 1911 году начались строительные работы. В следующем строительном сезоне постройка была доведена до крыши, начались отделочные работы. Художники Казанцев и </w:t>
      </w:r>
      <w:proofErr w:type="spellStart"/>
      <w:r>
        <w:rPr>
          <w:rFonts w:ascii="Arial" w:hAnsi="Arial" w:cs="Arial"/>
          <w:color w:val="171717"/>
          <w:sz w:val="17"/>
          <w:szCs w:val="17"/>
        </w:rPr>
        <w:t>Поздников</w:t>
      </w:r>
      <w:proofErr w:type="spellEnd"/>
      <w:r>
        <w:rPr>
          <w:rFonts w:ascii="Arial" w:hAnsi="Arial" w:cs="Arial"/>
          <w:color w:val="171717"/>
          <w:sz w:val="17"/>
          <w:szCs w:val="17"/>
        </w:rPr>
        <w:t xml:space="preserve"> начали исполнять лепные и скульптурные работы. К осени 1913 года завершились внутренняя отделка и оборудование помещений. 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 xml:space="preserve">Фасад здания – подчеркнуто строгий, фронтальный, симметричный – тем не менее, не выглядит (и не является) </w:t>
      </w:r>
      <w:proofErr w:type="spellStart"/>
      <w:r>
        <w:rPr>
          <w:rFonts w:ascii="Arial" w:hAnsi="Arial" w:cs="Arial"/>
          <w:color w:val="171717"/>
          <w:sz w:val="17"/>
          <w:szCs w:val="17"/>
        </w:rPr>
        <w:t>копиистским</w:t>
      </w:r>
      <w:proofErr w:type="spellEnd"/>
      <w:r>
        <w:rPr>
          <w:rFonts w:ascii="Arial" w:hAnsi="Arial" w:cs="Arial"/>
          <w:color w:val="171717"/>
          <w:sz w:val="17"/>
          <w:szCs w:val="17"/>
        </w:rPr>
        <w:t xml:space="preserve">. Центральный его стержень – портальная лоджия с парой колонн большого ордера, глубокой нишей фронтона и </w:t>
      </w:r>
      <w:proofErr w:type="gramStart"/>
      <w:r>
        <w:rPr>
          <w:rFonts w:ascii="Arial" w:hAnsi="Arial" w:cs="Arial"/>
          <w:color w:val="171717"/>
          <w:sz w:val="17"/>
          <w:szCs w:val="17"/>
        </w:rPr>
        <w:t>меньшими</w:t>
      </w:r>
      <w:proofErr w:type="gramEnd"/>
      <w:r>
        <w:rPr>
          <w:rFonts w:ascii="Arial" w:hAnsi="Arial" w:cs="Arial"/>
          <w:color w:val="171717"/>
          <w:sz w:val="17"/>
          <w:szCs w:val="17"/>
        </w:rPr>
        <w:t xml:space="preserve"> – в боковых пилонах. В нишах помещались одиночные скульптуры и многофигурная композиция (скульптор В. Федоров; не сохранилась). Жесткая, суховатая композиция оттенена элементами и приемами куда более демократичного раннего модерна. Планировка дома также вполне современна – просторный операционный зал с окружающими его помещениями уходит далеко в глубину квартального пространства – функция определяет форму плана.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>В октябре 1913 года городской общественный банк открыл операции в собственном доме. Банк обслуживал саратовских купцов и промышленников, выдавал им краткосрочные кредиты, долгосрочные ссуды под залог городской недвижимости, выполнял комиссионные поручения по биржевым и торговым сделкам. 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 xml:space="preserve">После октября 1917 года в бывшем банке некоторое время помещался финансово-экономический институт, а в 1938 году здание — одно из лучших в городе — стали переоборудовать под Дворец пионеров и школьников. 8 октября 1940 года состоялось его открытие. Недолго дети занимались в новом дворце. С начала войны он был отдан под госпиталь, над которым шефствовали кружковцы. После капитального ремонта в 1946 году дворец снова распахнул двери для детей. В конце 90-х ХХ столетия он был переименован в Дом творчества </w:t>
      </w:r>
      <w:proofErr w:type="gramStart"/>
      <w:r>
        <w:rPr>
          <w:rFonts w:ascii="Arial" w:hAnsi="Arial" w:cs="Arial"/>
          <w:color w:val="171717"/>
          <w:sz w:val="17"/>
          <w:szCs w:val="17"/>
        </w:rPr>
        <w:t>юных</w:t>
      </w:r>
      <w:proofErr w:type="gramEnd"/>
      <w:r>
        <w:rPr>
          <w:rFonts w:ascii="Arial" w:hAnsi="Arial" w:cs="Arial"/>
          <w:color w:val="171717"/>
          <w:sz w:val="17"/>
          <w:szCs w:val="17"/>
        </w:rPr>
        <w:t>.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> </w:t>
      </w:r>
    </w:p>
    <w:p w:rsidR="009457D8" w:rsidRDefault="009457D8" w:rsidP="009457D8">
      <w:pPr>
        <w:pStyle w:val="a3"/>
        <w:spacing w:before="0" w:beforeAutospacing="0" w:after="0" w:afterAutospacing="0" w:line="270" w:lineRule="atLeast"/>
        <w:jc w:val="center"/>
        <w:rPr>
          <w:rFonts w:ascii="Arial" w:hAnsi="Arial" w:cs="Arial"/>
          <w:color w:val="171717"/>
          <w:sz w:val="17"/>
          <w:szCs w:val="17"/>
        </w:rPr>
      </w:pPr>
      <w:r>
        <w:rPr>
          <w:rFonts w:ascii="Arial" w:hAnsi="Arial" w:cs="Arial"/>
          <w:color w:val="171717"/>
          <w:sz w:val="17"/>
          <w:szCs w:val="17"/>
        </w:rPr>
        <w:t> </w:t>
      </w:r>
    </w:p>
    <w:p w:rsidR="002A7047" w:rsidRDefault="002A7047"/>
    <w:sectPr w:rsidR="002A7047" w:rsidSect="003F3F9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457D8"/>
    <w:rsid w:val="002A7047"/>
    <w:rsid w:val="003F3F93"/>
    <w:rsid w:val="009457D8"/>
    <w:rsid w:val="00997136"/>
    <w:rsid w:val="00F35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0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457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9457D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457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57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1870</Characters>
  <Application>Microsoft Office Word</Application>
  <DocSecurity>0</DocSecurity>
  <Lines>15</Lines>
  <Paragraphs>4</Paragraphs>
  <ScaleCrop>false</ScaleCrop>
  <Company>Microsoft</Company>
  <LinksUpToDate>false</LinksUpToDate>
  <CharactersWithSpaces>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1</cp:revision>
  <dcterms:created xsi:type="dcterms:W3CDTF">2013-12-06T02:52:00Z</dcterms:created>
  <dcterms:modified xsi:type="dcterms:W3CDTF">2013-12-06T02:53:00Z</dcterms:modified>
</cp:coreProperties>
</file>